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E18" w:rsidRPr="00D57E18" w:rsidRDefault="00D57E18" w:rsidP="00D57E18">
      <w:pPr>
        <w:shd w:val="clear" w:color="auto" w:fill="FFFFFF"/>
        <w:spacing w:before="60" w:after="100" w:line="384" w:lineRule="atLeast"/>
        <w:outlineLvl w:val="1"/>
        <w:rPr>
          <w:rFonts w:ascii="Arial" w:eastAsia="Times New Roman" w:hAnsi="Arial" w:cs="Arial"/>
          <w:b/>
          <w:bCs/>
          <w:color w:val="005783"/>
          <w:sz w:val="32"/>
          <w:szCs w:val="32"/>
        </w:rPr>
      </w:pPr>
      <w:r w:rsidRPr="00D57E18">
        <w:rPr>
          <w:rFonts w:ascii="Arial" w:eastAsia="Times New Roman" w:hAnsi="Arial" w:cs="Arial"/>
          <w:b/>
          <w:bCs/>
          <w:color w:val="005783"/>
          <w:sz w:val="32"/>
          <w:szCs w:val="32"/>
        </w:rPr>
        <w:t>Противодействие экстремизму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>Современное Российское государство – государство многонациональное. Конституция Российской Федерации гарантирует равенство прав и свобод человека и гражданина независимо от пола, расы, национальности, языка, происхождения, отношения к религии, убеждений, принадлежности к общественным объединениям.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 xml:space="preserve">Демографическая ситуация в Краснозерском районе объективно создает возможность для возникновения этнических и конфессиональных конфликтов. На территории района расположено 20 муниципальных образований, в которых по состоянию на 1 января 2012 года проживает 37065 человек, в том числе 6716 детей, 10715 пенсионеров. </w:t>
      </w:r>
      <w:proofErr w:type="gramStart"/>
      <w:r w:rsidRPr="00D57E18">
        <w:rPr>
          <w:rFonts w:ascii="Tahoma" w:eastAsia="Times New Roman" w:hAnsi="Tahoma" w:cs="Tahoma"/>
          <w:color w:val="000000"/>
          <w:sz w:val="24"/>
          <w:szCs w:val="24"/>
        </w:rPr>
        <w:t>Национальный состав Краснозерского района представлен различными национальностями: русские, немцы, украинцы, белорусы, татары, казахи, чуваши.</w:t>
      </w:r>
      <w:proofErr w:type="gramEnd"/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>Присутствие лиц иной национальности добрых чувств у местных жителей не вызывает. Но стоит помнить, что нельзя бросать на произвол судьбы людей, которые покинули родные места не от хорошей жизни, а порой не по своей воле. И если мы будем игнорировать эту проблему, то столкнемся с опасностью возникновения острых конфликтов, таких, которые происходили в некоторых регионах юга России в 90-е годы и в самом начале 2000-х годов.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>В связи с этим необходимо решительно бороться с любыми попытками разжигания национальной и конфессиональной вражды, с деятельностью экстремистских организаций, использующих насильственные методы.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>Однако для того, чтобы полностью побороть такое зло, как ксенофобия, национальный и религиозный экстремизм, нужно бороться не только с его проявлениями, но и с порождающими его причинами. Все мы, независимо от национальности и религии, должны быть настроены мирно жить и продуктивно взаимодействовать друг с другом.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 xml:space="preserve">Прокуратурой района в органах местного самоуправления, образовательных учреждения района, учреждениях культуры на постоянной основе проводятся проверки в сфере противодействию экстремизму. Так, проверками прокуратуры </w:t>
      </w:r>
      <w:proofErr w:type="gramStart"/>
      <w:r w:rsidRPr="00D57E18">
        <w:rPr>
          <w:rFonts w:ascii="Tahoma" w:eastAsia="Times New Roman" w:hAnsi="Tahoma" w:cs="Tahoma"/>
          <w:color w:val="000000"/>
          <w:sz w:val="24"/>
          <w:szCs w:val="24"/>
        </w:rPr>
        <w:t>района</w:t>
      </w:r>
      <w:proofErr w:type="gramEnd"/>
      <w:r w:rsidRPr="00D57E18">
        <w:rPr>
          <w:rFonts w:ascii="Tahoma" w:eastAsia="Times New Roman" w:hAnsi="Tahoma" w:cs="Tahoma"/>
          <w:color w:val="000000"/>
          <w:sz w:val="24"/>
          <w:szCs w:val="24"/>
        </w:rPr>
        <w:t xml:space="preserve"> проведенными в июне, августе 2012 года установлено, что в библиотеках образовательных учреждений района не проводились сверки имеющихся в библиотечном фонде и поступающей литературы с регулярно пополняющимся федеральным списком экстремистских материалов, публикуемым в официальном периодическом издании «Российская газета», а также размещаемом в сети Интернет на официальном сайте Министерства юстиции Российской Федерации, не установлена норма проведения сверок, не назначено должностное лицо из числа работников, являющегося ответственным за проведение таких сверок.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>Указанные нарушения требования законодательства способствует несвоевременному изъятию из фондов библиотек материалов признанных экстремистскими, что обеспечивает доступ к данной литературе широкому кругу читателей, и как следствие возможность ознакомления с ними неограниченного круга лиц, в том числе несовершенного возраста.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lastRenderedPageBreak/>
        <w:t>Работа по воспитанию и формированию духовно-нравственной личности лежит на образовательных учреждениях, учреждениях культуры. Но стоит заметить, что и родители не должны пренебрегать воспитанием у своего ребенка чувств уважения, терпимости к людям иной национальности, патриотизма, гражданственности, как уравновешивающих факторов, должны активно заниматься вопросами вовлечения детей и молодежи в организованные формы активного досуга, обеспечить их занятость.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>Статистика свидетельствует, что большое количество преступных посягательств экстремистской направленности, в том числе насильственного характера, совершается лицами, являющимися участниками молодежных неформальных объединений.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 xml:space="preserve">Открытый доступ в глобальную сеть «Интернет» позволяет подросткам просматривать и копировать на персональные компьютеры информацию, в том числе кинофильмы, аудиозаписи, которые могут нанести вред их здоровью. Популярная в настоящее время социальная сеть </w:t>
      </w:r>
      <w:proofErr w:type="spellStart"/>
      <w:r w:rsidRPr="00D57E18">
        <w:rPr>
          <w:rFonts w:ascii="Tahoma" w:eastAsia="Times New Roman" w:hAnsi="Tahoma" w:cs="Tahoma"/>
          <w:color w:val="000000"/>
          <w:sz w:val="24"/>
          <w:szCs w:val="24"/>
        </w:rPr>
        <w:t>vkontakte.ru</w:t>
      </w:r>
      <w:proofErr w:type="spellEnd"/>
      <w:r w:rsidRPr="00D57E18">
        <w:rPr>
          <w:rFonts w:ascii="Tahoma" w:eastAsia="Times New Roman" w:hAnsi="Tahoma" w:cs="Tahoma"/>
          <w:color w:val="000000"/>
          <w:sz w:val="24"/>
          <w:szCs w:val="24"/>
        </w:rPr>
        <w:t xml:space="preserve"> содержит довольно значительное количество материалов, признанных судами Российской Федерации экстремистскими.</w:t>
      </w:r>
    </w:p>
    <w:p w:rsidR="00D57E18" w:rsidRPr="00D57E18" w:rsidRDefault="00D57E18" w:rsidP="00D57E18">
      <w:pPr>
        <w:shd w:val="clear" w:color="auto" w:fill="FFFFFF"/>
        <w:spacing w:before="240" w:after="24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D57E18">
        <w:rPr>
          <w:rFonts w:ascii="Tahoma" w:eastAsia="Times New Roman" w:hAnsi="Tahoma" w:cs="Tahoma"/>
          <w:color w:val="000000"/>
          <w:sz w:val="24"/>
          <w:szCs w:val="24"/>
        </w:rPr>
        <w:t>В связи с этим органы государственной власти, органы местного самоуправления в пределах своей компетенции, общественные объединения, население должны осуществлять профилактические, в том числе воспитательные, пропагандистские, меры, направленные на предупреждение экстремисткой деятельности.</w:t>
      </w:r>
    </w:p>
    <w:p w:rsidR="009F6436" w:rsidRPr="00D57E18" w:rsidRDefault="009F6436" w:rsidP="00D57E18">
      <w:pPr>
        <w:jc w:val="both"/>
      </w:pPr>
    </w:p>
    <w:sectPr w:rsidR="009F6436" w:rsidRPr="00D57E18" w:rsidSect="002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161F38"/>
    <w:rsid w:val="00030F58"/>
    <w:rsid w:val="00161F38"/>
    <w:rsid w:val="00235157"/>
    <w:rsid w:val="006058AF"/>
    <w:rsid w:val="007158FC"/>
    <w:rsid w:val="007D5947"/>
    <w:rsid w:val="009F6436"/>
    <w:rsid w:val="00D57E18"/>
    <w:rsid w:val="00F63F42"/>
    <w:rsid w:val="00F7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57"/>
  </w:style>
  <w:style w:type="paragraph" w:styleId="2">
    <w:name w:val="heading 2"/>
    <w:basedOn w:val="a"/>
    <w:link w:val="20"/>
    <w:uiPriority w:val="9"/>
    <w:qFormat/>
    <w:rsid w:val="00161F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1F3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161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016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1349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118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1219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09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20020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6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265631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409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3575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11</cp:revision>
  <dcterms:created xsi:type="dcterms:W3CDTF">2017-09-07T05:38:00Z</dcterms:created>
  <dcterms:modified xsi:type="dcterms:W3CDTF">2017-09-07T05:46:00Z</dcterms:modified>
</cp:coreProperties>
</file>